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054-26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Sanierung Gymnasium - Rohbauarbeiten</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Das städtische Gymnasium Kamen soll grundlegend energetisch saniert und erweitert werden. Die Bestandsgebäude werden insbesondere wärmedämmtechnisch durch die Erneuerung der Fassaden einschl. neuer Fenster
aufgewertet und der Innenbereich wird saniert.
Als erste Maßnahme wird hierzu ein Neubau als sogenannter Ringschluss für 9 Fachklassen hergestellt.
Hierzu gehören die in dieser Leistungsbeschreibung aufgeführten Leistungen.</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